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05BF2" w14:textId="77777777" w:rsidR="005E124E" w:rsidRDefault="005E124E" w:rsidP="00BF533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14:paraId="2C740917" w14:textId="46AF89D8" w:rsidR="00BF5336" w:rsidRPr="00BF5336" w:rsidRDefault="00BF5336" w:rsidP="00BF533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основу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члана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16.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Закона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заштити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узбуњивача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("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Службени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гласник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РС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"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 w:eastAsia="sr-Latn-RS"/>
        </w:rPr>
        <w:t>128/2014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Правилника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начину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унутрашњег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узбуњивања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начину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одређивања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овлашћеног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лица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код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послодавца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као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другим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питањима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значаја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унутрашње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узбуњивање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код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послодавца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који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има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више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десет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запослених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("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Сл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гласник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РС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",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број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49/2015), </w:t>
      </w:r>
      <w:r w:rsidR="00936A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Школски одбор ОШ „Његош“  у Нишу 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,  </w:t>
      </w:r>
      <w:r>
        <w:rPr>
          <w:rFonts w:ascii="Times New Roman" w:hAnsi="Times New Roman"/>
          <w:noProof/>
          <w:sz w:val="24"/>
          <w:szCs w:val="24"/>
          <w:lang w:val="sr-Cyrl-CS"/>
        </w:rPr>
        <w:t>доноси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следећи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7A8D7757" w14:textId="77777777" w:rsidR="00BF5336" w:rsidRPr="00BF5336" w:rsidRDefault="00BF5336" w:rsidP="00BF533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20284975" w14:textId="77777777" w:rsidR="005E124E" w:rsidRDefault="00BF5336" w:rsidP="00BF533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ПРАВИЛНИК</w:t>
      </w:r>
    </w:p>
    <w:p w14:paraId="4496C2EE" w14:textId="77777777" w:rsidR="00BF5336" w:rsidRPr="00BF5336" w:rsidRDefault="00BF5336" w:rsidP="00BF533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О</w:t>
      </w:r>
      <w:r w:rsidRPr="00BF5336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УНУТРАШЊЕМ</w:t>
      </w:r>
      <w:r w:rsidRPr="00BF5336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noProof/>
          <w:sz w:val="24"/>
          <w:szCs w:val="24"/>
          <w:lang w:val="sr-Cyrl-CS"/>
        </w:rPr>
        <w:t>УЗБУЊИВАЊУ</w:t>
      </w:r>
    </w:p>
    <w:p w14:paraId="66C0EB7E" w14:textId="77777777" w:rsidR="00BF5336" w:rsidRPr="00BF5336" w:rsidRDefault="00BF5336" w:rsidP="00BF533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217221C" w14:textId="77777777" w:rsidR="00BF5336" w:rsidRPr="00BF5336" w:rsidRDefault="00BF5336" w:rsidP="00BF533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Члан</w:t>
      </w:r>
      <w:r w:rsidRPr="00BF5336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1.</w:t>
      </w:r>
    </w:p>
    <w:p w14:paraId="1C843DC7" w14:textId="77777777" w:rsidR="00BF5336" w:rsidRPr="00BF5336" w:rsidRDefault="00BF5336" w:rsidP="00BF5336">
      <w:pPr>
        <w:spacing w:after="0" w:line="240" w:lineRule="auto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1842B836" w14:textId="71D2FFE3" w:rsidR="00BF5336" w:rsidRPr="00BF5336" w:rsidRDefault="00BF5336" w:rsidP="00BF533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vertAlign w:val="superscript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Овим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Правилником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складу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законом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уређује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поступак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унутрашњег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узбуњивања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936A99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ОШ „Његош“  у Нишу 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даљем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тексту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: </w:t>
      </w:r>
      <w:r w:rsidR="00936A99"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>).</w:t>
      </w:r>
    </w:p>
    <w:p w14:paraId="52A1BCF1" w14:textId="77777777" w:rsidR="00BF5336" w:rsidRPr="00BF5336" w:rsidRDefault="00BF5336" w:rsidP="00BF533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14:paraId="21DA54C6" w14:textId="77777777" w:rsidR="00BF5336" w:rsidRPr="00BF5336" w:rsidRDefault="00BF5336" w:rsidP="00BF533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Члан</w:t>
      </w:r>
      <w:r w:rsidRPr="00BF5336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2.</w:t>
      </w:r>
    </w:p>
    <w:p w14:paraId="4FF306FF" w14:textId="77777777" w:rsidR="00BF5336" w:rsidRPr="00BF5336" w:rsidRDefault="00BF5336" w:rsidP="00BF533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9604106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Информација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кршењу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кршењу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људских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вршењу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овлашћења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противно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сврси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због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поверено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опасности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живот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јавно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здравље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безбедност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животну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средину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спречавања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штете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великих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размера</w:t>
      </w:r>
      <w:r w:rsidRPr="00BF5336">
        <w:rPr>
          <w:noProof/>
          <w:lang w:val="sr-Cyrl-CS"/>
        </w:rPr>
        <w:t>.</w:t>
      </w:r>
    </w:p>
    <w:p w14:paraId="3CAB5B98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14E5BCF3" w14:textId="5748105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rPr>
          <w:noProof/>
          <w:lang w:val="sr-Cyrl-CS"/>
        </w:rPr>
      </w:pPr>
      <w:r>
        <w:rPr>
          <w:noProof/>
          <w:lang w:val="sr-Cyrl-CS"/>
        </w:rPr>
        <w:t>Информација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потпис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узбуњивачу</w:t>
      </w:r>
      <w:r w:rsidRPr="00BF5336">
        <w:rPr>
          <w:noProof/>
          <w:lang w:val="sr-Cyrl-CS"/>
        </w:rPr>
        <w:t>.</w:t>
      </w:r>
    </w:p>
    <w:p w14:paraId="4C8E6AE0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0EA700D9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Информација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тајне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податке</w:t>
      </w:r>
      <w:r w:rsidRPr="00BF5336">
        <w:rPr>
          <w:noProof/>
          <w:lang w:val="sr-Cyrl-CS"/>
        </w:rPr>
        <w:t xml:space="preserve">. </w:t>
      </w:r>
      <w:r>
        <w:rPr>
          <w:noProof/>
          <w:lang w:val="sr-Cyrl-CS"/>
        </w:rPr>
        <w:t>Под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тајним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подацима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сматрају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подаци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прописима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тајности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података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претходно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означени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тајни</w:t>
      </w:r>
      <w:r w:rsidRPr="00BF5336">
        <w:rPr>
          <w:noProof/>
          <w:lang w:val="sr-Cyrl-CS"/>
        </w:rPr>
        <w:t>.</w:t>
      </w:r>
    </w:p>
    <w:p w14:paraId="37D846C5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7F1FC768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Ако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садржани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тајни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подаци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узбуњивач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узбунити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јавност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ако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другачије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одређено</w:t>
      </w:r>
      <w:r w:rsidRPr="00BF5336">
        <w:rPr>
          <w:noProof/>
          <w:lang w:val="sr-Cyrl-CS"/>
        </w:rPr>
        <w:t xml:space="preserve">. </w:t>
      </w:r>
      <w:r>
        <w:rPr>
          <w:noProof/>
          <w:lang w:val="sr-Cyrl-CS"/>
        </w:rPr>
        <w:t>Ако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садржани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тајни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подаци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узбуњивач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дужни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придржавају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општих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посебних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мера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заштите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тајних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података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прописаних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уређује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тајност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података</w:t>
      </w:r>
      <w:r w:rsidRPr="00BF5336">
        <w:rPr>
          <w:noProof/>
          <w:lang w:val="sr-Cyrl-CS"/>
        </w:rPr>
        <w:t>.</w:t>
      </w:r>
    </w:p>
    <w:p w14:paraId="0131EACE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7309846D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Ако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садржани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тајни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подаци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узбуњивач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прво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обрати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послодавцу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ако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овлашћено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информација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подноси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руководиоцу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послодавца</w:t>
      </w:r>
      <w:r w:rsidRPr="00BF5336">
        <w:rPr>
          <w:noProof/>
          <w:lang w:val="sr-Cyrl-CS"/>
        </w:rPr>
        <w:t xml:space="preserve">.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случају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односи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руководиоца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послодавца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информација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подноси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овлашћеном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органу</w:t>
      </w:r>
      <w:r w:rsidRPr="00BF5336">
        <w:rPr>
          <w:noProof/>
          <w:lang w:val="sr-Cyrl-CS"/>
        </w:rPr>
        <w:t>.</w:t>
      </w:r>
    </w:p>
    <w:p w14:paraId="4F2A2E27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20396A68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Члан</w:t>
      </w:r>
      <w:r w:rsidRPr="00BF5336">
        <w:rPr>
          <w:b/>
          <w:bCs/>
          <w:noProof/>
          <w:lang w:val="sr-Cyrl-CS"/>
        </w:rPr>
        <w:t xml:space="preserve"> 3.</w:t>
      </w:r>
    </w:p>
    <w:p w14:paraId="55B3E242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bCs/>
          <w:noProof/>
          <w:lang w:val="sr-Cyrl-CS"/>
        </w:rPr>
      </w:pPr>
    </w:p>
    <w:p w14:paraId="70FBECF1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Послодавац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оквиру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овлашћења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заштити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штетне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радње</w:t>
      </w:r>
      <w:r w:rsidRPr="00BF5336">
        <w:rPr>
          <w:noProof/>
          <w:lang w:val="sr-Cyrl-CS"/>
        </w:rPr>
        <w:t>.</w:t>
      </w:r>
    </w:p>
    <w:p w14:paraId="0BBDDA22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0D65F224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Право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заштиту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има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учини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вероватним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њему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предузета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штетна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ако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предузело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штетну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радњу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погрешно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сматрало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повезано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</w:t>
      </w:r>
      <w:r w:rsidRPr="00BF5336">
        <w:rPr>
          <w:noProof/>
          <w:lang w:val="sr-Cyrl-CS"/>
        </w:rPr>
        <w:t>.</w:t>
      </w:r>
    </w:p>
    <w:p w14:paraId="1B0713DD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7991D561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shd w:val="clear" w:color="auto" w:fill="FFFFFF"/>
          <w:lang w:val="sr-Cyrl-CS"/>
        </w:rPr>
      </w:pPr>
      <w:r>
        <w:rPr>
          <w:noProof/>
          <w:shd w:val="clear" w:color="auto" w:fill="FFFFFF"/>
          <w:lang w:val="sr-Cyrl-CS"/>
        </w:rPr>
        <w:t>Лице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које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тражи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податке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у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вези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са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информацијом</w:t>
      </w:r>
      <w:r w:rsidRPr="00BF5336">
        <w:rPr>
          <w:noProof/>
          <w:shd w:val="clear" w:color="auto" w:fill="FFFFFF"/>
          <w:lang w:val="sr-Cyrl-CS"/>
        </w:rPr>
        <w:t xml:space="preserve">, </w:t>
      </w:r>
      <w:r>
        <w:rPr>
          <w:noProof/>
          <w:shd w:val="clear" w:color="auto" w:fill="FFFFFF"/>
          <w:lang w:val="sr-Cyrl-CS"/>
        </w:rPr>
        <w:t>има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право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на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заштиту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као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узбуњивач</w:t>
      </w:r>
      <w:r w:rsidRPr="00BF5336">
        <w:rPr>
          <w:noProof/>
          <w:shd w:val="clear" w:color="auto" w:fill="FFFFFF"/>
          <w:lang w:val="sr-Cyrl-CS"/>
        </w:rPr>
        <w:t xml:space="preserve">, </w:t>
      </w:r>
      <w:r>
        <w:rPr>
          <w:noProof/>
          <w:shd w:val="clear" w:color="auto" w:fill="FFFFFF"/>
          <w:lang w:val="sr-Cyrl-CS"/>
        </w:rPr>
        <w:t>ако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учини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вероватним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да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је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према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њему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предузета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штетна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радња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због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тражења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тих</w:t>
      </w:r>
      <w:r w:rsidRPr="00BF5336">
        <w:rPr>
          <w:noProof/>
          <w:shd w:val="clear" w:color="auto" w:fill="FFFFFF"/>
          <w:lang w:val="sr-Cyrl-CS"/>
        </w:rPr>
        <w:t xml:space="preserve"> </w:t>
      </w:r>
      <w:r>
        <w:rPr>
          <w:noProof/>
          <w:shd w:val="clear" w:color="auto" w:fill="FFFFFF"/>
          <w:lang w:val="sr-Cyrl-CS"/>
        </w:rPr>
        <w:t>података</w:t>
      </w:r>
      <w:r w:rsidRPr="00BF5336">
        <w:rPr>
          <w:noProof/>
          <w:shd w:val="clear" w:color="auto" w:fill="FFFFFF"/>
          <w:lang w:val="sr-Cyrl-CS"/>
        </w:rPr>
        <w:t>.</w:t>
      </w:r>
    </w:p>
    <w:p w14:paraId="6AB3F11B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14359737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lastRenderedPageBreak/>
        <w:t>Члан</w:t>
      </w:r>
      <w:r w:rsidRPr="00BF5336">
        <w:rPr>
          <w:b/>
          <w:bCs/>
          <w:noProof/>
          <w:lang w:val="sr-Cyrl-CS"/>
        </w:rPr>
        <w:t xml:space="preserve"> 4.</w:t>
      </w:r>
    </w:p>
    <w:p w14:paraId="66F6DCDD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2783F9DB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Послодавац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сме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предузимати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мере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циљу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откривања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идентитета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анонимног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>.</w:t>
      </w:r>
    </w:p>
    <w:p w14:paraId="0D150BCC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7B723E4A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Лице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овлашћено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штити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личности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открити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идентитет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осим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ако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сагласи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откривањем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података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уређује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заштиту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података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личности</w:t>
      </w:r>
      <w:r w:rsidRPr="00BF5336">
        <w:rPr>
          <w:noProof/>
          <w:lang w:val="sr-Cyrl-CS"/>
        </w:rPr>
        <w:t>.</w:t>
      </w:r>
    </w:p>
    <w:p w14:paraId="68CC8B06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09FE65FC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Свако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сазна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личности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открити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идентитет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дужно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штити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податке</w:t>
      </w:r>
      <w:r w:rsidRPr="00BF5336">
        <w:rPr>
          <w:noProof/>
          <w:lang w:val="sr-Cyrl-CS"/>
        </w:rPr>
        <w:t>.</w:t>
      </w:r>
    </w:p>
    <w:p w14:paraId="7F9B313C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7FBCCFF1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Лице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овлашћено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приликом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обавести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његов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идентитет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откривен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надлежном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органу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ако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без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откривања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идентитета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би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било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могуће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поступање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тог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га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обавести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мерама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заштите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учесника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кривичном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BF5336">
        <w:rPr>
          <w:noProof/>
          <w:lang w:val="sr-Cyrl-CS"/>
        </w:rPr>
        <w:t>.</w:t>
      </w:r>
    </w:p>
    <w:p w14:paraId="09824837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66191C9A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Ако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току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неопходно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открије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идентитет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лице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овлашћено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томе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пре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откривања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идентитета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обавести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>.</w:t>
      </w:r>
    </w:p>
    <w:p w14:paraId="6C6B29BE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662D4A25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Подаци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личности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подаци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открити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идентитет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смеју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саопштити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лицу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указује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ако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посебним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другачије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прописано</w:t>
      </w:r>
      <w:r w:rsidRPr="00BF5336">
        <w:rPr>
          <w:noProof/>
          <w:lang w:val="sr-Cyrl-CS"/>
        </w:rPr>
        <w:t>.</w:t>
      </w:r>
    </w:p>
    <w:p w14:paraId="72824B79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0B965F97" w14:textId="77777777" w:rsidR="00BF5336" w:rsidRPr="00BF5336" w:rsidRDefault="00BF5336" w:rsidP="00BF533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Члан</w:t>
      </w:r>
      <w:r w:rsidRPr="00BF5336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5.</w:t>
      </w:r>
    </w:p>
    <w:p w14:paraId="22DDD66F" w14:textId="77777777" w:rsidR="00BF5336" w:rsidRPr="00BF5336" w:rsidRDefault="00BF5336" w:rsidP="00BF533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3782B1B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Поступак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унутрашњег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започиње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послодавцу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лицу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овлашћеном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вођење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>.</w:t>
      </w:r>
    </w:p>
    <w:p w14:paraId="241A68ED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243815D4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Достављање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лицу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овлашћеном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вођење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писмено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усмено</w:t>
      </w:r>
      <w:r w:rsidRPr="00BF5336">
        <w:rPr>
          <w:noProof/>
          <w:lang w:val="sr-Cyrl-CS"/>
        </w:rPr>
        <w:t>.</w:t>
      </w:r>
    </w:p>
    <w:p w14:paraId="16AA35AB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1AD997D2" w14:textId="77777777" w:rsidR="00BF5336" w:rsidRPr="00BF5336" w:rsidRDefault="00BF5336" w:rsidP="00BF533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Члан</w:t>
      </w:r>
      <w:r w:rsidRPr="00BF5336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6.</w:t>
      </w:r>
    </w:p>
    <w:p w14:paraId="28A21DB2" w14:textId="77777777" w:rsidR="00BF5336" w:rsidRPr="00BF5336" w:rsidRDefault="00BF5336" w:rsidP="00BF533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E59F74C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Писмено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достављање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учинити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непосредном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предајом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писмена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обичном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препорученом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пошиљком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поштом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законом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уколико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постоје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техничке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могућности</w:t>
      </w:r>
      <w:r w:rsidRPr="00BF5336">
        <w:rPr>
          <w:noProof/>
          <w:lang w:val="sr-Cyrl-CS"/>
        </w:rPr>
        <w:t>.</w:t>
      </w:r>
    </w:p>
    <w:p w14:paraId="0C712350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6B645B8C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Уколико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достављање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непосредном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предајом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писмена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усмено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саставља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потврда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приликом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писмена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приликом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узимања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усмене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изјаве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>.</w:t>
      </w:r>
    </w:p>
    <w:p w14:paraId="0418FF80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4E0E8BDE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Уколико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достављање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писмена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обичном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препорученом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пошиљком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поштом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издаје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lastRenderedPageBreak/>
        <w:t>потврда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.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случају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као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датум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код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препоручене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пошиљке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наводи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датум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предаје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пошиљке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пошти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код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обичне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пошиљке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датум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пошиљке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код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послодавца</w:t>
      </w:r>
      <w:r w:rsidRPr="00BF5336">
        <w:rPr>
          <w:noProof/>
          <w:lang w:val="sr-Cyrl-CS"/>
        </w:rPr>
        <w:t>.</w:t>
      </w:r>
    </w:p>
    <w:p w14:paraId="1F18B099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113B951B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Ако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поднесак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упућен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поштом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време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подношења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послодавцу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сматра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време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назначено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потврди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електронске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поште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законом</w:t>
      </w:r>
      <w:r w:rsidRPr="00BF5336">
        <w:rPr>
          <w:noProof/>
          <w:lang w:val="sr-Cyrl-CS"/>
        </w:rPr>
        <w:t>.</w:t>
      </w:r>
    </w:p>
    <w:p w14:paraId="35D3F723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1FBCDAC0" w14:textId="77777777" w:rsidR="00BF5336" w:rsidRPr="00BF5336" w:rsidRDefault="00BF5336" w:rsidP="00BF533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Члан</w:t>
      </w:r>
      <w:r w:rsidRPr="00BF5336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7.</w:t>
      </w:r>
    </w:p>
    <w:p w14:paraId="2B20B3D8" w14:textId="77777777" w:rsidR="00BF5336" w:rsidRPr="00BF5336" w:rsidRDefault="00BF5336" w:rsidP="00BF533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20A032DF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Потврда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садржи</w:t>
      </w:r>
      <w:r w:rsidRPr="00BF5336">
        <w:rPr>
          <w:noProof/>
          <w:lang w:val="sr-Cyrl-CS"/>
        </w:rPr>
        <w:t xml:space="preserve">: </w:t>
      </w:r>
    </w:p>
    <w:p w14:paraId="3CCC60D7" w14:textId="77777777" w:rsidR="00BF5336" w:rsidRPr="00BF5336" w:rsidRDefault="00BF5336" w:rsidP="00BF5336">
      <w:pPr>
        <w:pStyle w:val="Normal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кратак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опис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чињеничног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; </w:t>
      </w:r>
    </w:p>
    <w:p w14:paraId="07ABEB0E" w14:textId="77777777" w:rsidR="00BF5336" w:rsidRPr="00BF5336" w:rsidRDefault="00BF5336" w:rsidP="00BF5336">
      <w:pPr>
        <w:pStyle w:val="Normal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време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место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; </w:t>
      </w:r>
    </w:p>
    <w:p w14:paraId="69652E7B" w14:textId="77777777" w:rsidR="00BF5336" w:rsidRPr="00BF5336" w:rsidRDefault="00BF5336" w:rsidP="00BF5336">
      <w:pPr>
        <w:pStyle w:val="Normal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број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опис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прилога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поднетих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узбуњивању</w:t>
      </w:r>
      <w:r w:rsidRPr="00BF5336">
        <w:rPr>
          <w:noProof/>
          <w:lang w:val="sr-Cyrl-CS"/>
        </w:rPr>
        <w:t xml:space="preserve">; </w:t>
      </w:r>
    </w:p>
    <w:p w14:paraId="69B51FF0" w14:textId="77777777" w:rsidR="00BF5336" w:rsidRPr="00BF5336" w:rsidRDefault="00BF5336" w:rsidP="00BF5336">
      <w:pPr>
        <w:pStyle w:val="Normal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податке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томе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жели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подаци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његовом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идентитету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буду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откривени</w:t>
      </w:r>
      <w:r w:rsidRPr="00BF5336">
        <w:rPr>
          <w:noProof/>
          <w:lang w:val="sr-Cyrl-CS"/>
        </w:rPr>
        <w:t xml:space="preserve">; </w:t>
      </w:r>
    </w:p>
    <w:p w14:paraId="649732AC" w14:textId="77777777" w:rsidR="00BF5336" w:rsidRPr="00BF5336" w:rsidRDefault="00BF5336" w:rsidP="00BF5336">
      <w:pPr>
        <w:pStyle w:val="Normal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податке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послодавцу</w:t>
      </w:r>
      <w:r w:rsidRPr="00BF5336">
        <w:rPr>
          <w:noProof/>
          <w:lang w:val="sr-Cyrl-CS"/>
        </w:rPr>
        <w:t xml:space="preserve">; </w:t>
      </w:r>
    </w:p>
    <w:p w14:paraId="177FCD53" w14:textId="77777777" w:rsidR="00BF5336" w:rsidRPr="00BF5336" w:rsidRDefault="00BF5336" w:rsidP="00BF5336">
      <w:pPr>
        <w:pStyle w:val="Normal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печат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послодавца</w:t>
      </w:r>
      <w:r w:rsidRPr="00BF5336">
        <w:rPr>
          <w:noProof/>
          <w:lang w:val="sr-Cyrl-CS"/>
        </w:rPr>
        <w:t xml:space="preserve">; </w:t>
      </w:r>
    </w:p>
    <w:p w14:paraId="1CF49EA7" w14:textId="77777777" w:rsidR="00BF5336" w:rsidRPr="00BF5336" w:rsidRDefault="00BF5336" w:rsidP="00BF5336">
      <w:pPr>
        <w:pStyle w:val="Normal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потпис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овлашћеног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вођење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>.</w:t>
      </w:r>
    </w:p>
    <w:p w14:paraId="6F773AAA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4C128F55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Потврда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садржати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потпис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узбуњивачу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уколико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он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жели</w:t>
      </w:r>
      <w:r w:rsidRPr="00BF5336">
        <w:rPr>
          <w:noProof/>
          <w:lang w:val="sr-Cyrl-CS"/>
        </w:rPr>
        <w:t>.</w:t>
      </w:r>
    </w:p>
    <w:p w14:paraId="7F118837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5EA3AC1A" w14:textId="77777777" w:rsidR="00BF5336" w:rsidRPr="00BF5336" w:rsidRDefault="00BF5336" w:rsidP="00BF533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Члан</w:t>
      </w:r>
      <w:r w:rsidRPr="00BF5336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8.</w:t>
      </w:r>
    </w:p>
    <w:p w14:paraId="480E40AE" w14:textId="77777777" w:rsidR="00BF5336" w:rsidRPr="00BF5336" w:rsidRDefault="00BF5336" w:rsidP="00BF5336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5D427E1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Обичне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препоручене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пошиљке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означено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упућују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лицу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овлашћеном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вођење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код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послодавца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којима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видљиво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омоту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отвори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само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овлашћено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вођење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>.</w:t>
      </w:r>
    </w:p>
    <w:p w14:paraId="170AC652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1366FAA1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случају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анонимних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обавештења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поступа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складу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законом</w:t>
      </w:r>
      <w:r w:rsidRPr="00BF5336">
        <w:rPr>
          <w:noProof/>
          <w:lang w:val="sr-Cyrl-CS"/>
        </w:rPr>
        <w:t>.</w:t>
      </w:r>
    </w:p>
    <w:p w14:paraId="70A9A6DC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377344DA" w14:textId="77777777" w:rsidR="00BF5336" w:rsidRPr="00BF5336" w:rsidRDefault="00BF5336" w:rsidP="00BF5336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>Члан</w:t>
      </w:r>
      <w:r w:rsidRPr="00BF5336">
        <w:rPr>
          <w:rFonts w:ascii="Times New Roman" w:eastAsia="Times New Roman" w:hAnsi="Times New Roman"/>
          <w:b/>
          <w:bCs/>
          <w:noProof/>
          <w:sz w:val="24"/>
          <w:szCs w:val="24"/>
          <w:lang w:val="sr-Cyrl-CS"/>
        </w:rPr>
        <w:t xml:space="preserve"> 9.</w:t>
      </w:r>
    </w:p>
    <w:p w14:paraId="5C252DA5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1954F39A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Усмено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достављање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врши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усмено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записник</w:t>
      </w:r>
      <w:r w:rsidRPr="00BF5336">
        <w:rPr>
          <w:noProof/>
          <w:lang w:val="sr-Cyrl-CS"/>
        </w:rPr>
        <w:t>.</w:t>
      </w:r>
    </w:p>
    <w:p w14:paraId="6B121A8F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3091C1F5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Пре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давања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изјаве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информацијама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узбуњивач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обавештен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правима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прописаним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заштити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нарочито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откривати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идентитет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потписати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записник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потврду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>.</w:t>
      </w:r>
    </w:p>
    <w:p w14:paraId="62CA9DF5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121AA490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Такође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пре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давања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изјаве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информацијама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узбуњивач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мора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бити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поучен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давање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лажног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изказа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управном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представља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кривично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дело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чл</w:t>
      </w:r>
      <w:r w:rsidRPr="00BF5336">
        <w:rPr>
          <w:noProof/>
          <w:lang w:val="sr-Cyrl-CS"/>
        </w:rPr>
        <w:t xml:space="preserve">. 335. </w:t>
      </w:r>
      <w:r>
        <w:rPr>
          <w:noProof/>
          <w:lang w:val="sr-Cyrl-CS"/>
        </w:rPr>
        <w:t>Кривичног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законика</w:t>
      </w:r>
      <w:r w:rsidRPr="00BF5336">
        <w:rPr>
          <w:noProof/>
          <w:lang w:val="sr-Cyrl-CS"/>
        </w:rPr>
        <w:t xml:space="preserve"> ("</w:t>
      </w:r>
      <w:r>
        <w:rPr>
          <w:noProof/>
          <w:lang w:val="sr-Cyrl-CS"/>
        </w:rPr>
        <w:t>Сл</w:t>
      </w:r>
      <w:r w:rsidRPr="00BF5336">
        <w:rPr>
          <w:noProof/>
          <w:lang w:val="sr-Cyrl-CS"/>
        </w:rPr>
        <w:t xml:space="preserve">. </w:t>
      </w:r>
      <w:r>
        <w:rPr>
          <w:noProof/>
          <w:lang w:val="sr-Cyrl-CS"/>
        </w:rPr>
        <w:t>гласник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РС</w:t>
      </w:r>
      <w:r w:rsidRPr="00BF5336">
        <w:rPr>
          <w:noProof/>
          <w:lang w:val="sr-Cyrl-CS"/>
        </w:rPr>
        <w:t xml:space="preserve">", </w:t>
      </w:r>
      <w:r>
        <w:rPr>
          <w:noProof/>
          <w:lang w:val="sr-Cyrl-CS"/>
        </w:rPr>
        <w:t>бр</w:t>
      </w:r>
      <w:r w:rsidRPr="00BF5336">
        <w:rPr>
          <w:noProof/>
          <w:lang w:val="sr-Cyrl-CS"/>
        </w:rPr>
        <w:t>. 85/2005, 88/2005-</w:t>
      </w:r>
      <w:r>
        <w:rPr>
          <w:noProof/>
          <w:lang w:val="sr-Cyrl-CS"/>
        </w:rPr>
        <w:t>испр</w:t>
      </w:r>
      <w:r w:rsidRPr="00BF5336">
        <w:rPr>
          <w:noProof/>
          <w:lang w:val="sr-Cyrl-CS"/>
        </w:rPr>
        <w:t>., 107/2005-</w:t>
      </w:r>
      <w:r>
        <w:rPr>
          <w:noProof/>
          <w:lang w:val="sr-Cyrl-CS"/>
        </w:rPr>
        <w:t>испр</w:t>
      </w:r>
      <w:r w:rsidRPr="00BF5336">
        <w:rPr>
          <w:noProof/>
          <w:lang w:val="sr-Cyrl-CS"/>
        </w:rPr>
        <w:t xml:space="preserve">., 72/2009, 111/2009, 121/2012, 104/2013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108/2014).</w:t>
      </w:r>
    </w:p>
    <w:p w14:paraId="2327D2A6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49C8F5D5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lastRenderedPageBreak/>
        <w:t>Записник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усмено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достављеној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садржи</w:t>
      </w:r>
      <w:r w:rsidRPr="00BF5336">
        <w:rPr>
          <w:noProof/>
          <w:lang w:val="sr-Cyrl-CS"/>
        </w:rPr>
        <w:t xml:space="preserve">: </w:t>
      </w:r>
    </w:p>
    <w:p w14:paraId="3D8BC9D1" w14:textId="77777777" w:rsidR="00BF5336" w:rsidRPr="00BF5336" w:rsidRDefault="00BF5336" w:rsidP="00BF5336">
      <w:pPr>
        <w:pStyle w:val="Normal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време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састављања</w:t>
      </w:r>
      <w:r w:rsidRPr="00BF5336">
        <w:rPr>
          <w:noProof/>
          <w:lang w:val="sr-Cyrl-CS"/>
        </w:rPr>
        <w:t>;</w:t>
      </w:r>
    </w:p>
    <w:p w14:paraId="36CA1DCF" w14:textId="77777777" w:rsidR="00BF5336" w:rsidRPr="00BF5336" w:rsidRDefault="00BF5336" w:rsidP="00BF5336">
      <w:pPr>
        <w:pStyle w:val="Normal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податке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присутним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лицима</w:t>
      </w:r>
      <w:r w:rsidRPr="00BF5336">
        <w:rPr>
          <w:noProof/>
          <w:lang w:val="sr-Cyrl-CS"/>
        </w:rPr>
        <w:t>;</w:t>
      </w:r>
    </w:p>
    <w:p w14:paraId="02E66199" w14:textId="77777777" w:rsidR="00BF5336" w:rsidRPr="00BF5336" w:rsidRDefault="00BF5336" w:rsidP="00BF5336">
      <w:pPr>
        <w:pStyle w:val="Normal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кратак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опис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чињеничног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стања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шта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изјавио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времену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месту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начину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кршења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прописа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кршења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људских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права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вршењу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јавног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овлашћења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противно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сврси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због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поверено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опасностима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живот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јавно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здравље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безбедност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животну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средину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спречавања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штете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великих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размера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итд</w:t>
      </w:r>
      <w:r w:rsidRPr="00BF5336">
        <w:rPr>
          <w:noProof/>
          <w:lang w:val="sr-Cyrl-CS"/>
        </w:rPr>
        <w:t>;</w:t>
      </w:r>
    </w:p>
    <w:p w14:paraId="5B3AE46D" w14:textId="77777777" w:rsidR="00BF5336" w:rsidRPr="00BF5336" w:rsidRDefault="00BF5336" w:rsidP="00BF5336">
      <w:pPr>
        <w:pStyle w:val="Normal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изјаву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записник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никаквих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примедби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потпуности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слаже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његовом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садржином</w:t>
      </w:r>
      <w:r w:rsidRPr="00BF5336">
        <w:rPr>
          <w:noProof/>
          <w:lang w:val="sr-Cyrl-CS"/>
        </w:rPr>
        <w:t>.</w:t>
      </w:r>
    </w:p>
    <w:p w14:paraId="7D5A0C21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ind w:left="720"/>
        <w:jc w:val="both"/>
        <w:rPr>
          <w:noProof/>
          <w:lang w:val="sr-Cyrl-CS"/>
        </w:rPr>
      </w:pPr>
    </w:p>
    <w:p w14:paraId="0290395D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Приликом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узимања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усмене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изјаве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саставља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Потврда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уручује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узбуњивачу</w:t>
      </w:r>
      <w:r w:rsidRPr="00BF5336">
        <w:rPr>
          <w:noProof/>
          <w:lang w:val="sr-Cyrl-CS"/>
        </w:rPr>
        <w:t>.</w:t>
      </w:r>
    </w:p>
    <w:p w14:paraId="71F5637F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6DF7009D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Члан</w:t>
      </w:r>
      <w:r w:rsidRPr="00BF5336">
        <w:rPr>
          <w:b/>
          <w:noProof/>
          <w:lang w:val="sr-Cyrl-CS"/>
        </w:rPr>
        <w:t xml:space="preserve"> 10.</w:t>
      </w:r>
    </w:p>
    <w:p w14:paraId="37DF7328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1251A392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Послодавац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без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одлагања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најкасније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року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BF5336">
        <w:rPr>
          <w:noProof/>
          <w:lang w:val="sr-Cyrl-CS"/>
        </w:rPr>
        <w:t xml:space="preserve"> 15 </w:t>
      </w:r>
      <w:r>
        <w:rPr>
          <w:noProof/>
          <w:lang w:val="sr-Cyrl-CS"/>
        </w:rPr>
        <w:t>дана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пријема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оквиру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овлашћења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предузме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мере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отклањања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утврђених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неправилности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информацијом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предузме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неопходне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мере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обустављања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штетне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отклањања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последица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штетне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радње</w:t>
      </w:r>
      <w:r w:rsidRPr="00BF5336">
        <w:rPr>
          <w:noProof/>
          <w:lang w:val="sr-Cyrl-CS"/>
        </w:rPr>
        <w:t>.</w:t>
      </w:r>
    </w:p>
    <w:p w14:paraId="60FCC9F1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5CDBFB57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случају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послодавац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року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BF5336">
        <w:rPr>
          <w:noProof/>
          <w:lang w:val="sr-Cyrl-CS"/>
        </w:rPr>
        <w:t xml:space="preserve"> 15 </w:t>
      </w:r>
      <w:r>
        <w:rPr>
          <w:noProof/>
          <w:lang w:val="sr-Cyrl-CS"/>
        </w:rPr>
        <w:t>дана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поступио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којој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садржани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тајни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подаци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односно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ако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одговорио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или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предузео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одговарајуће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мере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надлежности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узбуњивач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обратити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овлашћеном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органу</w:t>
      </w:r>
      <w:r w:rsidRPr="00BF5336">
        <w:rPr>
          <w:noProof/>
          <w:lang w:val="sr-Cyrl-CS"/>
        </w:rPr>
        <w:t>.</w:t>
      </w:r>
    </w:p>
    <w:p w14:paraId="7E461BCF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62A5C0EB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Послодавац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анонимним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обавештењима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информацијом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оквиру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својих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овлашћења</w:t>
      </w:r>
      <w:r w:rsidRPr="00BF5336">
        <w:rPr>
          <w:noProof/>
          <w:lang w:val="sr-Cyrl-CS"/>
        </w:rPr>
        <w:t>.</w:t>
      </w:r>
    </w:p>
    <w:p w14:paraId="0BE6E6CB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3430B10B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Члан</w:t>
      </w:r>
      <w:r w:rsidRPr="00BF5336">
        <w:rPr>
          <w:b/>
          <w:noProof/>
          <w:lang w:val="sr-Cyrl-CS"/>
        </w:rPr>
        <w:t xml:space="preserve"> 11.</w:t>
      </w:r>
    </w:p>
    <w:p w14:paraId="4B04CEC8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127DBC0E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циљу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провере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предузимају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одговарајуће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радње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чему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обавештава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послодавац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уколико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могуће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расположивих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података</w:t>
      </w:r>
      <w:r w:rsidRPr="00BF5336">
        <w:rPr>
          <w:noProof/>
          <w:lang w:val="sr-Cyrl-CS"/>
        </w:rPr>
        <w:t>.</w:t>
      </w:r>
    </w:p>
    <w:p w14:paraId="7CA4200D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3F6E910D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Члан</w:t>
      </w:r>
      <w:r w:rsidRPr="00BF5336">
        <w:rPr>
          <w:b/>
          <w:noProof/>
          <w:lang w:val="sr-Cyrl-CS"/>
        </w:rPr>
        <w:t xml:space="preserve"> 12.</w:t>
      </w:r>
    </w:p>
    <w:p w14:paraId="0FBF8328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41174A6E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Ако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узимају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изјаве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циљу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провере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томе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саставља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записник</w:t>
      </w:r>
      <w:r w:rsidRPr="00BF5336">
        <w:rPr>
          <w:noProof/>
          <w:lang w:val="sr-Cyrl-CS"/>
        </w:rPr>
        <w:t>.</w:t>
      </w:r>
    </w:p>
    <w:p w14:paraId="358F40F1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53BB355E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Записник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узетим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изјавама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циљу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провере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садржи</w:t>
      </w:r>
      <w:r w:rsidRPr="00BF5336">
        <w:rPr>
          <w:noProof/>
          <w:lang w:val="sr-Cyrl-CS"/>
        </w:rPr>
        <w:t>:</w:t>
      </w:r>
    </w:p>
    <w:p w14:paraId="4FFB2C7E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ind w:left="708"/>
        <w:jc w:val="both"/>
        <w:rPr>
          <w:noProof/>
          <w:lang w:val="sr-Cyrl-CS"/>
        </w:rPr>
      </w:pPr>
      <w:r w:rsidRPr="00BF5336">
        <w:rPr>
          <w:noProof/>
          <w:lang w:val="sr-Cyrl-CS"/>
        </w:rPr>
        <w:t xml:space="preserve">- </w:t>
      </w:r>
      <w:r>
        <w:rPr>
          <w:noProof/>
          <w:lang w:val="sr-Cyrl-CS"/>
        </w:rPr>
        <w:t>време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место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састављања</w:t>
      </w:r>
      <w:r w:rsidRPr="00BF5336">
        <w:rPr>
          <w:noProof/>
          <w:lang w:val="sr-Cyrl-CS"/>
        </w:rPr>
        <w:t>;</w:t>
      </w:r>
    </w:p>
    <w:p w14:paraId="71E6B357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ind w:left="708"/>
        <w:jc w:val="both"/>
        <w:rPr>
          <w:noProof/>
          <w:lang w:val="sr-Cyrl-CS"/>
        </w:rPr>
      </w:pPr>
      <w:r w:rsidRPr="00BF5336">
        <w:rPr>
          <w:noProof/>
          <w:lang w:val="sr-Cyrl-CS"/>
        </w:rPr>
        <w:t xml:space="preserve">- </w:t>
      </w:r>
      <w:r>
        <w:rPr>
          <w:noProof/>
          <w:lang w:val="sr-Cyrl-CS"/>
        </w:rPr>
        <w:t>податке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присутним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лицима</w:t>
      </w:r>
      <w:r w:rsidRPr="00BF5336">
        <w:rPr>
          <w:noProof/>
          <w:lang w:val="sr-Cyrl-CS"/>
        </w:rPr>
        <w:t>;</w:t>
      </w:r>
    </w:p>
    <w:p w14:paraId="3A7AFB14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ind w:left="708"/>
        <w:jc w:val="both"/>
        <w:rPr>
          <w:noProof/>
          <w:lang w:val="sr-Cyrl-CS"/>
        </w:rPr>
      </w:pPr>
      <w:r w:rsidRPr="00BF5336">
        <w:rPr>
          <w:noProof/>
          <w:lang w:val="sr-Cyrl-CS"/>
        </w:rPr>
        <w:t xml:space="preserve">- </w:t>
      </w:r>
      <w:r>
        <w:rPr>
          <w:noProof/>
          <w:lang w:val="sr-Cyrl-CS"/>
        </w:rPr>
        <w:t>сажету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изјаву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уету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циљу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провере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>;</w:t>
      </w:r>
    </w:p>
    <w:p w14:paraId="1AFF0C74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ind w:left="708"/>
        <w:jc w:val="both"/>
        <w:rPr>
          <w:noProof/>
          <w:lang w:val="sr-Cyrl-CS"/>
        </w:rPr>
      </w:pPr>
      <w:r w:rsidRPr="00BF5336">
        <w:rPr>
          <w:noProof/>
          <w:lang w:val="sr-Cyrl-CS"/>
        </w:rPr>
        <w:t xml:space="preserve">- </w:t>
      </w:r>
      <w:r>
        <w:rPr>
          <w:noProof/>
          <w:lang w:val="sr-Cyrl-CS"/>
        </w:rPr>
        <w:t>изјаву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лица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дало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изјаву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записник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никаквих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примедби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потпуности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слаже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његовом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садржином</w:t>
      </w:r>
      <w:r w:rsidRPr="00BF5336">
        <w:rPr>
          <w:noProof/>
          <w:lang w:val="sr-Cyrl-CS"/>
        </w:rPr>
        <w:t>.</w:t>
      </w:r>
    </w:p>
    <w:p w14:paraId="458D7DFB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ind w:left="708"/>
        <w:jc w:val="both"/>
        <w:rPr>
          <w:noProof/>
          <w:lang w:val="sr-Cyrl-CS"/>
        </w:rPr>
      </w:pPr>
    </w:p>
    <w:p w14:paraId="6026D6BB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lastRenderedPageBreak/>
        <w:t>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садржину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записника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може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ставити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приговор</w:t>
      </w:r>
      <w:r w:rsidRPr="00BF5336">
        <w:rPr>
          <w:noProof/>
          <w:lang w:val="sr-Cyrl-CS"/>
        </w:rPr>
        <w:t>.</w:t>
      </w:r>
    </w:p>
    <w:p w14:paraId="4D08A7E3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601D9524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noProof/>
          <w:lang w:val="sr-Cyrl-CS"/>
        </w:rPr>
      </w:pPr>
      <w:r>
        <w:rPr>
          <w:b/>
          <w:noProof/>
          <w:lang w:val="sr-Cyrl-CS"/>
        </w:rPr>
        <w:t>Члан</w:t>
      </w:r>
      <w:r w:rsidRPr="00BF5336">
        <w:rPr>
          <w:b/>
          <w:noProof/>
          <w:lang w:val="sr-Cyrl-CS"/>
        </w:rPr>
        <w:t xml:space="preserve"> 13.</w:t>
      </w:r>
    </w:p>
    <w:p w14:paraId="69EF7292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220B4BD8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Послодавац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обавести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исходу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његовом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окончању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року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BF5336">
        <w:rPr>
          <w:noProof/>
          <w:lang w:val="sr-Cyrl-CS"/>
        </w:rPr>
        <w:t xml:space="preserve"> 15 </w:t>
      </w:r>
      <w:r>
        <w:rPr>
          <w:noProof/>
          <w:lang w:val="sr-Cyrl-CS"/>
        </w:rPr>
        <w:t>дана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окончања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унутрашњег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узбуњивања</w:t>
      </w:r>
      <w:r w:rsidRPr="00BF5336">
        <w:rPr>
          <w:noProof/>
          <w:lang w:val="sr-Cyrl-CS"/>
        </w:rPr>
        <w:t>.</w:t>
      </w:r>
    </w:p>
    <w:p w14:paraId="26695A2A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32B4B5AE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Послодавац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дужан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захтев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узбуњивача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пружи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обавештења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току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радњама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предузетим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као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омогући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изврши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увид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списе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предмета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присуствује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радњама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BF5336">
        <w:rPr>
          <w:noProof/>
          <w:lang w:val="sr-Cyrl-CS"/>
        </w:rPr>
        <w:t>.</w:t>
      </w:r>
    </w:p>
    <w:p w14:paraId="59AAA56F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02996945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Члан</w:t>
      </w:r>
      <w:r w:rsidRPr="00BF5336">
        <w:rPr>
          <w:b/>
          <w:bCs/>
          <w:noProof/>
          <w:lang w:val="sr-Cyrl-CS"/>
        </w:rPr>
        <w:t xml:space="preserve"> 14.</w:t>
      </w:r>
    </w:p>
    <w:p w14:paraId="52683CA7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03EBC28B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окончању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саставља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предузетим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радњама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предлажу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мере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отклањања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уочених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неправилности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последица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штетне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насталих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>.</w:t>
      </w:r>
    </w:p>
    <w:p w14:paraId="0692F9E2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4F890D18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Извештај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предузетим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радњама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доставља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послодавцу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узбуњивачу</w:t>
      </w:r>
      <w:r w:rsidRPr="00BF5336">
        <w:rPr>
          <w:noProof/>
          <w:lang w:val="sr-Cyrl-CS"/>
        </w:rPr>
        <w:t>.</w:t>
      </w:r>
    </w:p>
    <w:p w14:paraId="57C8422F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389FF791" w14:textId="57D2AA21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Узбуњивач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изјаснити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предузетим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радњама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року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BF5336">
        <w:rPr>
          <w:noProof/>
          <w:lang w:val="sr-Cyrl-CS"/>
        </w:rPr>
        <w:t xml:space="preserve"> </w:t>
      </w:r>
      <w:r w:rsidR="002B16A0">
        <w:rPr>
          <w:noProof/>
          <w:lang w:val="sr-Cyrl-CS"/>
        </w:rPr>
        <w:t>15</w:t>
      </w:r>
      <w:r w:rsidR="004F25FA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BF5336">
        <w:rPr>
          <w:noProof/>
          <w:lang w:val="sr-Cyrl-CS"/>
        </w:rPr>
        <w:t>.</w:t>
      </w:r>
    </w:p>
    <w:p w14:paraId="6BE93E21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6E016AA0" w14:textId="77777777" w:rsidR="00BF5336" w:rsidRPr="00BF5336" w:rsidRDefault="00BF5336" w:rsidP="00BF533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Извештај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предузетим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радњама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вези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унутрашњим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узбуњивањем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садржи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>:</w:t>
      </w:r>
    </w:p>
    <w:p w14:paraId="47647908" w14:textId="77777777" w:rsidR="00BF5336" w:rsidRPr="00BF5336" w:rsidRDefault="00BF5336" w:rsidP="00BF53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време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место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пријема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вези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унутрашњим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узбуњивањем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7483F9F3" w14:textId="77777777" w:rsidR="00BF5336" w:rsidRPr="00BF5336" w:rsidRDefault="00BF5336" w:rsidP="00BF533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радње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предузете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циљу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провере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вези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унутрашњим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узбуњивањем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нпр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изјаве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узете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којих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писмена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састављена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те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друге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одговарајуће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радње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складу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законом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општим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актом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послодавца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унутрашњег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узбуњивања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>);</w:t>
      </w:r>
    </w:p>
    <w:p w14:paraId="0618DB83" w14:textId="77777777" w:rsidR="00BF5336" w:rsidRPr="00BF5336" w:rsidRDefault="00BF5336" w:rsidP="00BF53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која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надлежни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орган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код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послодавца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узбуњивач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)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обавештена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радњама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предузетим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циљу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провере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вези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унутрашњим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узбуњивањем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навођење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датума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обавештавања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(</w:t>
      </w:r>
      <w:r>
        <w:rPr>
          <w:rFonts w:ascii="Times New Roman" w:hAnsi="Times New Roman"/>
          <w:noProof/>
          <w:sz w:val="24"/>
          <w:szCs w:val="24"/>
          <w:lang w:val="sr-Cyrl-CS"/>
        </w:rPr>
        <w:t>писменим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путем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или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усмено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>);</w:t>
      </w:r>
    </w:p>
    <w:p w14:paraId="02A9EA5D" w14:textId="77777777" w:rsidR="00BF5336" w:rsidRPr="00BF5336" w:rsidRDefault="00BF5336" w:rsidP="00BF53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шта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је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уочено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noProof/>
          <w:sz w:val="24"/>
          <w:szCs w:val="24"/>
          <w:lang w:val="sr-Cyrl-CS"/>
        </w:rPr>
        <w:t>односно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уочене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неправилности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последице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штетне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радње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насталих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вези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унутрашњим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узбуњивањем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њихов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опис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>;</w:t>
      </w:r>
    </w:p>
    <w:p w14:paraId="4B90A6FC" w14:textId="77777777" w:rsidR="00BF5336" w:rsidRPr="00BF5336" w:rsidRDefault="00BF5336" w:rsidP="00BF533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начин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евидентиорања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свих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радњи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наведених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извештају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0762EA0B" w14:textId="77777777" w:rsidR="00BF5336" w:rsidRPr="00BF5336" w:rsidRDefault="00BF5336" w:rsidP="00BF533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78B95FF7" w14:textId="12DD5F70" w:rsidR="00BF5336" w:rsidRPr="00BF5336" w:rsidRDefault="00BF5336" w:rsidP="00BF533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извештаја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овлашћено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лице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предложе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мере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отклањања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уочених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неправилности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последица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штетне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радње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насталих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вези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унутрашњим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узбуњивањем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року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="004F25F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960C1E">
        <w:rPr>
          <w:rFonts w:ascii="Times New Roman" w:hAnsi="Times New Roman"/>
          <w:noProof/>
          <w:sz w:val="24"/>
          <w:szCs w:val="24"/>
          <w:lang w:val="sr-Cyrl-CS"/>
        </w:rPr>
        <w:t>15</w:t>
      </w:r>
      <w:r w:rsidR="004F25FA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од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дана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достављања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извештаја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4F25FA">
        <w:rPr>
          <w:rFonts w:ascii="Times New Roman" w:hAnsi="Times New Roman"/>
          <w:noProof/>
          <w:sz w:val="24"/>
          <w:szCs w:val="24"/>
          <w:lang w:val="sr-Cyrl-CS"/>
        </w:rPr>
        <w:t xml:space="preserve">послодавцу </w:t>
      </w:r>
      <w:r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узбуњивачу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>.</w:t>
      </w:r>
    </w:p>
    <w:p w14:paraId="7AA37ADE" w14:textId="77777777" w:rsidR="00BF5336" w:rsidRPr="00BF5336" w:rsidRDefault="00BF5336" w:rsidP="00BF533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6CAD8577" w14:textId="74198E72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Узбуњивач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може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изјаснити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предузетим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радњама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року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</w:t>
      </w:r>
      <w:r w:rsidRPr="00BF5336">
        <w:rPr>
          <w:noProof/>
          <w:lang w:val="sr-Cyrl-CS"/>
        </w:rPr>
        <w:t xml:space="preserve"> </w:t>
      </w:r>
      <w:r w:rsidR="006B5455">
        <w:rPr>
          <w:noProof/>
          <w:lang w:val="sr-Cyrl-CS"/>
        </w:rPr>
        <w:t xml:space="preserve"> </w:t>
      </w:r>
      <w:r w:rsidR="00AE7FF2">
        <w:rPr>
          <w:noProof/>
          <w:lang w:val="sr-Cyrl-CS"/>
        </w:rPr>
        <w:t>15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дана</w:t>
      </w:r>
      <w:r w:rsidRPr="00BF5336">
        <w:rPr>
          <w:noProof/>
          <w:lang w:val="sr-Cyrl-CS"/>
        </w:rPr>
        <w:t>.</w:t>
      </w:r>
    </w:p>
    <w:p w14:paraId="57E618F2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3157D95A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center"/>
        <w:rPr>
          <w:b/>
          <w:bCs/>
          <w:noProof/>
          <w:lang w:val="sr-Cyrl-CS"/>
        </w:rPr>
      </w:pPr>
      <w:r>
        <w:rPr>
          <w:b/>
          <w:bCs/>
          <w:noProof/>
          <w:lang w:val="sr-Cyrl-CS"/>
        </w:rPr>
        <w:t>Члан</w:t>
      </w:r>
      <w:r w:rsidRPr="00BF5336">
        <w:rPr>
          <w:b/>
          <w:bCs/>
          <w:noProof/>
          <w:lang w:val="sr-Cyrl-CS"/>
        </w:rPr>
        <w:t xml:space="preserve"> 15.</w:t>
      </w:r>
    </w:p>
    <w:p w14:paraId="123A1895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59CDB929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lastRenderedPageBreak/>
        <w:t>Ради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отклањања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уочених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неправилности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последица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штетне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настале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могу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да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предузму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одговарајуће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мере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основу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предузетим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радњама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поступку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информацији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>.</w:t>
      </w:r>
    </w:p>
    <w:p w14:paraId="44453A1A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</w:p>
    <w:p w14:paraId="2ED2D9FA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Предлог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мера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отклањања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неправилности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последица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штетне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насталих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садржи</w:t>
      </w:r>
      <w:r w:rsidRPr="00BF5336">
        <w:rPr>
          <w:noProof/>
          <w:lang w:val="sr-Cyrl-CS"/>
        </w:rPr>
        <w:t>:</w:t>
      </w:r>
    </w:p>
    <w:p w14:paraId="6A012030" w14:textId="77777777" w:rsidR="00BF5336" w:rsidRPr="00BF5336" w:rsidRDefault="00BF5336" w:rsidP="00BF5336">
      <w:pPr>
        <w:pStyle w:val="Normal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навођење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опис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неправилности</w:t>
      </w:r>
      <w:r w:rsidRPr="00BF5336">
        <w:rPr>
          <w:noProof/>
          <w:lang w:val="sr-Cyrl-CS"/>
        </w:rPr>
        <w:t xml:space="preserve">, </w:t>
      </w:r>
      <w:r>
        <w:rPr>
          <w:noProof/>
          <w:lang w:val="sr-Cyrl-CS"/>
        </w:rPr>
        <w:t>штетних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последица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ових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утврђених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извештајем</w:t>
      </w:r>
      <w:r w:rsidRPr="00BF5336">
        <w:rPr>
          <w:noProof/>
          <w:lang w:val="sr-Cyrl-CS"/>
        </w:rPr>
        <w:t>;</w:t>
      </w:r>
    </w:p>
    <w:p w14:paraId="483CBF82" w14:textId="77777777" w:rsidR="00BF5336" w:rsidRPr="00BF5336" w:rsidRDefault="00BF5336" w:rsidP="00BF5336">
      <w:pPr>
        <w:pStyle w:val="Normal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конкретне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мере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предлажу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отклањања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наведених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неправилности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последица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штетне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насталих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утврђених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извештајем</w:t>
      </w:r>
      <w:r w:rsidRPr="00BF5336">
        <w:rPr>
          <w:noProof/>
          <w:lang w:val="sr-Cyrl-CS"/>
        </w:rPr>
        <w:t>;</w:t>
      </w:r>
    </w:p>
    <w:p w14:paraId="5D8BB18C" w14:textId="77777777" w:rsidR="00BF5336" w:rsidRPr="00BF5336" w:rsidRDefault="00BF5336" w:rsidP="00BF5336">
      <w:pPr>
        <w:pStyle w:val="Normal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noProof/>
          <w:lang w:val="sr-Cyrl-CS"/>
        </w:rPr>
      </w:pPr>
      <w:r>
        <w:rPr>
          <w:noProof/>
          <w:lang w:val="sr-Cyrl-CS"/>
        </w:rPr>
        <w:t>образложење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зашто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конкретним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предложеним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мерама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најефикасније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отклањају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неправилности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последице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штетне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радње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настале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вези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са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унутрашњим</w:t>
      </w:r>
      <w:r w:rsidRPr="00BF5336">
        <w:rPr>
          <w:noProof/>
          <w:lang w:val="sr-Cyrl-CS"/>
        </w:rPr>
        <w:t xml:space="preserve"> </w:t>
      </w:r>
      <w:r>
        <w:rPr>
          <w:noProof/>
          <w:lang w:val="sr-Cyrl-CS"/>
        </w:rPr>
        <w:t>узбуњивањем</w:t>
      </w:r>
      <w:r w:rsidRPr="00BF5336">
        <w:rPr>
          <w:noProof/>
          <w:lang w:val="sr-Cyrl-CS"/>
        </w:rPr>
        <w:t>.</w:t>
      </w:r>
    </w:p>
    <w:p w14:paraId="53272119" w14:textId="77777777" w:rsidR="00BF5336" w:rsidRPr="00BF5336" w:rsidRDefault="00BF5336" w:rsidP="00BF5336">
      <w:pPr>
        <w:pStyle w:val="Normal1"/>
        <w:shd w:val="clear" w:color="auto" w:fill="FFFFFF"/>
        <w:spacing w:before="0" w:beforeAutospacing="0" w:after="0" w:afterAutospacing="0"/>
        <w:ind w:left="360"/>
        <w:jc w:val="both"/>
        <w:rPr>
          <w:noProof/>
          <w:lang w:val="sr-Cyrl-CS"/>
        </w:rPr>
      </w:pPr>
    </w:p>
    <w:p w14:paraId="1F2DA2BC" w14:textId="5ADD52ED" w:rsidR="00BF5336" w:rsidRDefault="00BF5336" w:rsidP="00BF533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Члан</w:t>
      </w:r>
      <w:r w:rsidRPr="00BF5336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16.</w:t>
      </w:r>
    </w:p>
    <w:p w14:paraId="77C334BF" w14:textId="77777777" w:rsidR="006B5455" w:rsidRPr="00BF5336" w:rsidRDefault="006B5455" w:rsidP="00BF533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34C8DA4B" w14:textId="34B16FAC" w:rsidR="00BF5336" w:rsidRPr="00BF5336" w:rsidRDefault="006B5455" w:rsidP="00BF533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>
        <w:rPr>
          <w:rFonts w:ascii="Times New Roman" w:hAnsi="Times New Roman"/>
          <w:noProof/>
          <w:sz w:val="24"/>
          <w:szCs w:val="24"/>
          <w:lang w:val="sr-Cyrl-CS"/>
        </w:rPr>
        <w:t>На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основу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Извештаја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предузетим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радњама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поступку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о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информацији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вези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унутрашњим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узбуњивањем могу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се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предузети</w:t>
      </w: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val="sr-Cyrl-CS"/>
        </w:rPr>
        <w:t>м</w:t>
      </w:r>
      <w:r w:rsidR="00BF5336">
        <w:rPr>
          <w:rFonts w:ascii="Times New Roman" w:hAnsi="Times New Roman"/>
          <w:noProof/>
          <w:sz w:val="24"/>
          <w:szCs w:val="24"/>
          <w:lang w:val="sr-Cyrl-CS"/>
        </w:rPr>
        <w:t>ере</w:t>
      </w:r>
      <w:r w:rsidR="00BF5336"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F5336">
        <w:rPr>
          <w:rFonts w:ascii="Times New Roman" w:hAnsi="Times New Roman"/>
          <w:noProof/>
          <w:sz w:val="24"/>
          <w:szCs w:val="24"/>
          <w:lang w:val="sr-Cyrl-CS"/>
        </w:rPr>
        <w:t>за</w:t>
      </w:r>
      <w:r w:rsidR="00BF5336"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F5336">
        <w:rPr>
          <w:rFonts w:ascii="Times New Roman" w:hAnsi="Times New Roman"/>
          <w:noProof/>
          <w:sz w:val="24"/>
          <w:szCs w:val="24"/>
          <w:lang w:val="sr-Cyrl-CS"/>
        </w:rPr>
        <w:t>отклањање</w:t>
      </w:r>
      <w:r w:rsidR="00BF5336"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F5336">
        <w:rPr>
          <w:rFonts w:ascii="Times New Roman" w:hAnsi="Times New Roman"/>
          <w:noProof/>
          <w:sz w:val="24"/>
          <w:szCs w:val="24"/>
          <w:lang w:val="sr-Cyrl-CS"/>
        </w:rPr>
        <w:t>неправилности</w:t>
      </w:r>
      <w:r w:rsidR="00BF5336"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F5336">
        <w:rPr>
          <w:rFonts w:ascii="Times New Roman" w:hAnsi="Times New Roman"/>
          <w:noProof/>
          <w:sz w:val="24"/>
          <w:szCs w:val="24"/>
          <w:lang w:val="sr-Cyrl-CS"/>
        </w:rPr>
        <w:t>и</w:t>
      </w:r>
      <w:r w:rsidR="00BF5336"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F5336">
        <w:rPr>
          <w:rFonts w:ascii="Times New Roman" w:hAnsi="Times New Roman"/>
          <w:noProof/>
          <w:sz w:val="24"/>
          <w:szCs w:val="24"/>
          <w:lang w:val="sr-Cyrl-CS"/>
        </w:rPr>
        <w:t>последица</w:t>
      </w:r>
      <w:r w:rsidR="00BF5336"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F5336">
        <w:rPr>
          <w:rFonts w:ascii="Times New Roman" w:hAnsi="Times New Roman"/>
          <w:noProof/>
          <w:sz w:val="24"/>
          <w:szCs w:val="24"/>
          <w:lang w:val="sr-Cyrl-CS"/>
        </w:rPr>
        <w:t>штетне</w:t>
      </w:r>
      <w:r w:rsidR="00BF5336"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F5336">
        <w:rPr>
          <w:rFonts w:ascii="Times New Roman" w:hAnsi="Times New Roman"/>
          <w:noProof/>
          <w:sz w:val="24"/>
          <w:szCs w:val="24"/>
          <w:lang w:val="sr-Cyrl-CS"/>
        </w:rPr>
        <w:t>радње</w:t>
      </w:r>
      <w:r w:rsidR="00BF5336"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F5336">
        <w:rPr>
          <w:rFonts w:ascii="Times New Roman" w:hAnsi="Times New Roman"/>
          <w:noProof/>
          <w:sz w:val="24"/>
          <w:szCs w:val="24"/>
          <w:lang w:val="sr-Cyrl-CS"/>
        </w:rPr>
        <w:t>насталих</w:t>
      </w:r>
      <w:r w:rsidR="00BF5336"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F5336">
        <w:rPr>
          <w:rFonts w:ascii="Times New Roman" w:hAnsi="Times New Roman"/>
          <w:noProof/>
          <w:sz w:val="24"/>
          <w:szCs w:val="24"/>
          <w:lang w:val="sr-Cyrl-CS"/>
        </w:rPr>
        <w:t>у</w:t>
      </w:r>
      <w:r w:rsidR="00BF5336"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F5336">
        <w:rPr>
          <w:rFonts w:ascii="Times New Roman" w:hAnsi="Times New Roman"/>
          <w:noProof/>
          <w:sz w:val="24"/>
          <w:szCs w:val="24"/>
          <w:lang w:val="sr-Cyrl-CS"/>
        </w:rPr>
        <w:t>вези</w:t>
      </w:r>
      <w:r w:rsidR="00BF5336"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F5336">
        <w:rPr>
          <w:rFonts w:ascii="Times New Roman" w:hAnsi="Times New Roman"/>
          <w:noProof/>
          <w:sz w:val="24"/>
          <w:szCs w:val="24"/>
          <w:lang w:val="sr-Cyrl-CS"/>
        </w:rPr>
        <w:t>са</w:t>
      </w:r>
      <w:r w:rsidR="00BF5336"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F5336">
        <w:rPr>
          <w:rFonts w:ascii="Times New Roman" w:hAnsi="Times New Roman"/>
          <w:noProof/>
          <w:sz w:val="24"/>
          <w:szCs w:val="24"/>
          <w:lang w:val="sr-Cyrl-CS"/>
        </w:rPr>
        <w:t>унутрашњим</w:t>
      </w:r>
      <w:r w:rsidR="00BF5336"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BF5336">
        <w:rPr>
          <w:rFonts w:ascii="Times New Roman" w:hAnsi="Times New Roman"/>
          <w:noProof/>
          <w:sz w:val="24"/>
          <w:szCs w:val="24"/>
          <w:lang w:val="sr-Cyrl-CS"/>
        </w:rPr>
        <w:t>узбуњивањем</w:t>
      </w:r>
      <w:r>
        <w:rPr>
          <w:rFonts w:ascii="Times New Roman" w:hAnsi="Times New Roman"/>
          <w:noProof/>
          <w:sz w:val="24"/>
          <w:szCs w:val="24"/>
          <w:lang w:val="sr-Cyrl-CS"/>
        </w:rPr>
        <w:t xml:space="preserve">. </w:t>
      </w:r>
    </w:p>
    <w:p w14:paraId="186B3A7A" w14:textId="77777777" w:rsidR="00BF5336" w:rsidRPr="00BF5336" w:rsidRDefault="00BF5336" w:rsidP="00BF5336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</w:p>
    <w:p w14:paraId="5A5D1E13" w14:textId="5FFCCD2A" w:rsidR="00BF5336" w:rsidRPr="00BF5336" w:rsidRDefault="00BF5336" w:rsidP="006B5455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BF5336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</w:p>
    <w:p w14:paraId="4157AAB9" w14:textId="77777777" w:rsidR="00BF5336" w:rsidRPr="00BF5336" w:rsidRDefault="00BF5336" w:rsidP="00BF5336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5B3D63A8" w14:textId="77777777" w:rsidR="00BF5336" w:rsidRPr="00BF5336" w:rsidRDefault="00BF5336" w:rsidP="00BF5336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/>
          <w:b/>
          <w:noProof/>
          <w:sz w:val="24"/>
          <w:szCs w:val="24"/>
          <w:lang w:val="sr-Cyrl-CS"/>
        </w:rPr>
        <w:t>Члан</w:t>
      </w:r>
      <w:r w:rsidRPr="00BF5336">
        <w:rPr>
          <w:rFonts w:ascii="Times New Roman" w:hAnsi="Times New Roman"/>
          <w:b/>
          <w:noProof/>
          <w:sz w:val="24"/>
          <w:szCs w:val="24"/>
          <w:lang w:val="sr-Cyrl-CS"/>
        </w:rPr>
        <w:t xml:space="preserve"> 17.</w:t>
      </w:r>
    </w:p>
    <w:p w14:paraId="5D2505D0" w14:textId="77777777" w:rsidR="00BF5336" w:rsidRPr="00BF5336" w:rsidRDefault="00BF5336" w:rsidP="00BF5336">
      <w:pPr>
        <w:spacing w:after="0" w:line="240" w:lineRule="auto"/>
        <w:rPr>
          <w:rFonts w:ascii="Times New Roman" w:hAnsi="Times New Roman"/>
          <w:b/>
          <w:noProof/>
          <w:sz w:val="24"/>
          <w:szCs w:val="24"/>
          <w:lang w:val="sr-Cyrl-CS"/>
        </w:rPr>
      </w:pPr>
    </w:p>
    <w:p w14:paraId="705CD7F9" w14:textId="2D3097C5" w:rsidR="00BF5336" w:rsidRDefault="00BF5336" w:rsidP="00BF533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Овај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правилник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се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објављује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огласној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табли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или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интернет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страници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B5455">
        <w:rPr>
          <w:rFonts w:ascii="Times New Roman" w:eastAsia="Times New Roman" w:hAnsi="Times New Roman"/>
          <w:noProof/>
          <w:sz w:val="24"/>
          <w:szCs w:val="24"/>
          <w:lang w:val="sr-Cyrl-CS"/>
        </w:rPr>
        <w:t>школе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и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ступа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на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снагу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у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року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 w:rsidR="006B545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осам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дана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од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дана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објављивања</w:t>
      </w: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14:paraId="3C3B2534" w14:textId="440EFE0D" w:rsidR="006B5455" w:rsidRDefault="006B5455" w:rsidP="00BF533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14:paraId="0E35217A" w14:textId="77777777" w:rsidR="006B5455" w:rsidRPr="00BF5336" w:rsidRDefault="006B5455" w:rsidP="00BF5336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14:paraId="34D65C60" w14:textId="77777777" w:rsidR="00BF5336" w:rsidRPr="00BF5336" w:rsidRDefault="00BF5336" w:rsidP="00BF5336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14:paraId="1EA29E87" w14:textId="34508083" w:rsidR="00BF5336" w:rsidRPr="00BF5336" w:rsidRDefault="006B5455" w:rsidP="00BF5336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ПРЕДСЕДНИК ШКОЛСКОГ ОДБОРА </w:t>
      </w:r>
    </w:p>
    <w:p w14:paraId="5FA857BD" w14:textId="77777777" w:rsidR="00BF5336" w:rsidRPr="00BF5336" w:rsidRDefault="00BF5336" w:rsidP="00BF5336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p w14:paraId="583ADE6D" w14:textId="77777777" w:rsidR="00BF5336" w:rsidRPr="00BF5336" w:rsidRDefault="00BF5336" w:rsidP="00BF5336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BF5336">
        <w:rPr>
          <w:rFonts w:ascii="Times New Roman" w:eastAsia="Times New Roman" w:hAnsi="Times New Roman"/>
          <w:noProof/>
          <w:sz w:val="24"/>
          <w:szCs w:val="24"/>
          <w:lang w:val="sr-Cyrl-CS"/>
        </w:rPr>
        <w:t>_______________________</w:t>
      </w:r>
    </w:p>
    <w:p w14:paraId="29EF42EB" w14:textId="77777777" w:rsidR="00BF5336" w:rsidRPr="00BF5336" w:rsidRDefault="00BF5336" w:rsidP="00BF5336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</w:p>
    <w:sectPr w:rsidR="00BF5336" w:rsidRPr="00BF5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52DDC"/>
    <w:multiLevelType w:val="hybridMultilevel"/>
    <w:tmpl w:val="FCD29808"/>
    <w:lvl w:ilvl="0" w:tplc="8F7E82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23860"/>
    <w:multiLevelType w:val="hybridMultilevel"/>
    <w:tmpl w:val="75AEEEFE"/>
    <w:lvl w:ilvl="0" w:tplc="0226E65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754"/>
    <w:rsid w:val="00090754"/>
    <w:rsid w:val="002B16A0"/>
    <w:rsid w:val="0032540F"/>
    <w:rsid w:val="00363742"/>
    <w:rsid w:val="004F25FA"/>
    <w:rsid w:val="005E124E"/>
    <w:rsid w:val="006B5455"/>
    <w:rsid w:val="00936A99"/>
    <w:rsid w:val="00960C1E"/>
    <w:rsid w:val="00AE7FF2"/>
    <w:rsid w:val="00B24E32"/>
    <w:rsid w:val="00B36F10"/>
    <w:rsid w:val="00B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8B4C9"/>
  <w15:docId w15:val="{D0EA0B98-906E-4CB5-B0C2-36FA7885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33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36F10"/>
    <w:rPr>
      <w:b/>
      <w:bCs/>
    </w:rPr>
  </w:style>
  <w:style w:type="paragraph" w:customStyle="1" w:styleId="Normal1">
    <w:name w:val="Normal1"/>
    <w:basedOn w:val="Normal"/>
    <w:rsid w:val="00BF5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RS"/>
    </w:rPr>
  </w:style>
  <w:style w:type="paragraph" w:styleId="NormalWeb">
    <w:name w:val="Normal (Web)"/>
    <w:basedOn w:val="Normal"/>
    <w:rsid w:val="00BF53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polje">
    <w:name w:val="polje"/>
    <w:rsid w:val="00BF5336"/>
  </w:style>
  <w:style w:type="character" w:customStyle="1" w:styleId="fusnota">
    <w:name w:val="fusnota"/>
    <w:rsid w:val="00BF5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1831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2024-10-21T11:47:00Z</dcterms:created>
  <dcterms:modified xsi:type="dcterms:W3CDTF">2024-10-21T12:33:00Z</dcterms:modified>
</cp:coreProperties>
</file>